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3"/>
        <w:ind w:left="0"/>
        <w:tabs>
          <w:tab w:val="left" w:pos="0" w:leader="none"/>
          <w:tab w:val="left" w:pos="7371" w:leader="none"/>
        </w:tabs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ab/>
        <w:tab/>
        <w:tab/>
        <w:tab/>
        <w:t xml:space="preserve">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9"/>
        <w:ind w:left="-709"/>
        <w:rPr>
          <w:sz w:val="28"/>
          <w:szCs w:val="28"/>
        </w:rPr>
      </w:pPr>
      <w:r>
        <w:rPr>
          <w:sz w:val="28"/>
        </w:rPr>
        <w:tab/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20"/>
        <w:tabs>
          <w:tab w:val="left" w:pos="0" w:leader="none"/>
        </w:tabs>
      </w:pPr>
      <w:r/>
      <w:r/>
    </w:p>
    <w:p>
      <w:pPr>
        <w:pStyle w:val="820"/>
        <w:numPr>
          <w:ilvl w:val="0"/>
          <w:numId w:val="0"/>
        </w:numPr>
      </w:pPr>
      <w:r/>
      <w:r/>
    </w:p>
    <w:p>
      <w:pPr>
        <w:pStyle w:val="820"/>
        <w:numPr>
          <w:ilvl w:val="0"/>
          <w:numId w:val="0"/>
        </w:numPr>
      </w:pPr>
      <w:r/>
      <w:r/>
    </w:p>
    <w:p>
      <w:pPr>
        <w:pStyle w:val="819"/>
      </w:pPr>
      <w:r/>
      <w:r/>
    </w:p>
    <w:p>
      <w:pPr>
        <w:pStyle w:val="820"/>
        <w:numPr>
          <w:ilvl w:val="0"/>
          <w:numId w:val="0"/>
        </w:numPr>
        <w:ind w:left="0" w:firstLine="0"/>
        <w:jc w:val="center"/>
        <w:tabs>
          <w:tab w:val="left" w:pos="0" w:leader="none"/>
        </w:tabs>
        <w:rPr>
          <w:sz w:val="28"/>
          <w:szCs w:val="28"/>
        </w:rPr>
      </w:pPr>
      <w:r>
        <w:rPr>
          <w:sz w:val="32"/>
          <w:szCs w:val="32"/>
        </w:rPr>
        <w:t xml:space="preserve">            CLASSES DE TECHNICIENS SUPERIEURS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819"/>
        <w:rPr>
          <w:b/>
          <w:sz w:val="24"/>
        </w:rPr>
      </w:pPr>
      <w:r>
        <w:rPr>
          <w:b/>
          <w:sz w:val="24"/>
        </w:rPr>
      </w:r>
      <w:r/>
    </w:p>
    <w:p>
      <w:pPr>
        <w:pStyle w:val="826"/>
        <w:tabs>
          <w:tab w:val="left" w:pos="0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             Gestion</w:t>
      </w:r>
      <w:r>
        <w:rPr>
          <w:color w:val="000000"/>
          <w:sz w:val="28"/>
        </w:rPr>
        <w:t xml:space="preserve"> de la Petite et Moyenne Entreprise</w:t>
      </w:r>
      <w:r>
        <w:rPr>
          <w:color w:val="000000"/>
          <w:sz w:val="28"/>
        </w:rPr>
        <w:t xml:space="preserve"> - 1</w:t>
      </w:r>
      <w:r>
        <w:rPr>
          <w:color w:val="000000"/>
          <w:sz w:val="28"/>
          <w:vertAlign w:val="superscript"/>
        </w:rPr>
        <w:t xml:space="preserve">ère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année</w:t>
      </w:r>
      <w:r>
        <w:rPr>
          <w:color w:val="000000"/>
          <w:sz w:val="28"/>
        </w:rPr>
        <w:t xml:space="preserve"> (GPME</w:t>
      </w:r>
      <w:r>
        <w:rPr>
          <w:color w:val="000000"/>
          <w:sz w:val="28"/>
        </w:rPr>
        <w:t xml:space="preserve">)</w:t>
      </w:r>
      <w:r>
        <w:rPr>
          <w:color w:val="000000"/>
          <w:sz w:val="28"/>
        </w:rPr>
      </w:r>
      <w:r/>
    </w:p>
    <w:p>
      <w:pPr>
        <w:pStyle w:val="819"/>
      </w:pPr>
      <w:r/>
      <w:r/>
    </w:p>
    <w:p>
      <w:pPr>
        <w:pStyle w:val="819"/>
      </w:pPr>
      <w:r/>
      <w:r/>
    </w:p>
    <w:p>
      <w:pPr>
        <w:pStyle w:val="819"/>
        <w:ind w:left="-709"/>
      </w:pPr>
      <w:r/>
      <w:r/>
    </w:p>
    <w:tbl>
      <w:tblPr>
        <w:tblW w:w="11330" w:type="dxa"/>
        <w:jc w:val="center"/>
        <w:tblInd w:w="-123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64"/>
        <w:gridCol w:w="2409"/>
        <w:gridCol w:w="2699"/>
        <w:gridCol w:w="931"/>
        <w:gridCol w:w="1449"/>
        <w:gridCol w:w="1578"/>
      </w:tblGrid>
      <w:tr>
        <w:trPr/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64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699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31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49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78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</w:tbl>
    <w:tbl>
      <w:tblPr>
        <w:tblStyle w:val="675"/>
        <w:tblW w:w="0" w:type="auto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057"/>
        <w:gridCol w:w="2464"/>
        <w:gridCol w:w="2693"/>
        <w:gridCol w:w="992"/>
        <w:gridCol w:w="1417"/>
        <w:gridCol w:w="1559"/>
      </w:tblGrid>
      <w:tr>
        <w:trPr>
          <w:trHeight w:val="690"/>
        </w:trPr>
        <w:tc>
          <w:tcPr>
            <w:tcBorders>
              <w:top w:val="single" w:color="000000" w:sz="8" w:space="0"/>
              <w:left w:val="single" w:color="000000" w:sz="8" w:space="0"/>
              <w:bottom w:val="none" w:color="000000" w:sz="8" w:space="0"/>
              <w:right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ANGLAIS</w:t>
            </w:r>
            <w:r/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Manuel : consulter le professeur à la rentrée</w:t>
            </w:r>
            <w:r/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single" w:color="000000" w:sz="8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single" w:color="000000" w:sz="8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single" w:color="000000" w:sz="8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contextualSpacing w:val="0"/>
              <w:ind w:left="0" w:right="0" w:firstLine="0"/>
              <w:jc w:val="left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single" w:color="000000" w:sz="8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</w:r>
            <w:r/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69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1 dictionnaire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u w:val="single"/>
              </w:rPr>
              <w:t xml:space="preserve">unilingue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 nécessaire à l’examen : consulter le professeur à la rentrée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rPr>
          <w:trHeight w:val="575"/>
        </w:trPr>
        <w:tc>
          <w:tcPr>
            <w:tcBorders>
              <w:top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ECONOMIQUE, JURIDIQUE ET MANAGERIALE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Culture Économique, Juridique et Managériale - BTS 1re année - Coll. Réflexe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contextualSpacing w:val="0"/>
              <w:ind w:left="0" w:right="0" w:firstLine="0"/>
              <w:jc w:val="left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contextualSpacing w:val="0"/>
              <w:ind w:left="0" w:right="0" w:firstLine="0"/>
              <w:jc w:val="left"/>
              <w:spacing w:before="0" w:after="0"/>
              <w:rPr>
                <w:highlight w:val="none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t xml:space="preserve">Pierre Arcuset, Nancy Baranes, Caroline Bayle</w:t>
            </w:r>
            <w:r/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contextualSpacing w:val="0"/>
              <w:ind w:left="0" w:right="0" w:firstLine="0"/>
              <w:jc w:val="left"/>
              <w:spacing w:before="0" w:after="0"/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contextualSpacing w:val="0"/>
              <w:ind w:left="0" w:right="0" w:firstLine="0"/>
              <w:jc w:val="left"/>
              <w:spacing w:before="0" w:after="0"/>
              <w:rPr>
                <w:highlight w:val="none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t xml:space="preserve">Edition 2025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contextualSpacing w:val="0"/>
              <w:ind w:left="0" w:right="0" w:firstLine="0"/>
              <w:jc w:val="left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contextualSpacing w:val="0"/>
              <w:ind w:left="0" w:right="0" w:firstLine="0"/>
              <w:jc w:val="left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none"/>
              </w:rPr>
              <w:t xml:space="preserve">Nathan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none"/>
              </w:rPr>
            </w:r>
          </w:p>
          <w:p>
            <w:pPr>
              <w:contextualSpacing w:val="0"/>
              <w:ind w:left="0" w:right="0" w:firstLine="0"/>
              <w:jc w:val="left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/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contextualSpacing w:val="0"/>
              <w:ind w:left="0" w:right="0" w:firstLine="0"/>
              <w:jc w:val="left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  <w:p>
            <w:pPr>
              <w:contextualSpacing w:val="0"/>
              <w:ind w:left="0" w:right="0" w:firstLine="0"/>
              <w:jc w:val="left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pBdr>
                <w:top w:val="single" w:color="000000" w:sz="8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Arial" w:hAnsi="Arial" w:eastAsia="Arial" w:cs="Arial"/>
                <w:color w:val="283244"/>
                <w:sz w:val="18"/>
                <w:szCs w:val="18"/>
              </w:rPr>
              <w:t xml:space="preserve">9782095051297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</w:tr>
      <w:tr>
        <w:trPr>
          <w:trHeight w:val="1215"/>
        </w:trPr>
        <w:tc>
          <w:tcPr>
            <w:tcBorders>
              <w:top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GERER LES RELATIONS AVEC LES CLIENTS ET LES FOURNISSEURS DE LA PME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</w:r>
            <w:r/>
          </w:p>
          <w:p>
            <w:pPr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/>
          </w:p>
        </w:tc>
      </w:tr>
      <w:tr>
        <w:trPr/>
        <w:tc>
          <w:tcPr>
            <w:tcBorders>
              <w:top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SOUTENIR LE FONCTIONNEMENT ET LE DEVELOPPEMENT DE LA PME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Soutenir le fonctionnement et le développement de la PME – Domaine d’activités 4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BTS GPME 1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17"/>
                <w:vertAlign w:val="superscript"/>
              </w:rPr>
              <w:t xml:space="preserve">ère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 et 2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17"/>
                <w:vertAlign w:val="superscript"/>
              </w:rPr>
              <w:t xml:space="preserve">ème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 année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Sous la direction de M. Doussy ;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V. Doumax-Tagliavini, V. Gaubert, J. Gil, J.-P. Gonzalez, S. Jouanard, D. Legros, X. Le Ven, H. Mari, A. Plaut, E. Sardain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2021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NATHAN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9782091672885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/>
        <w:tc>
          <w:tcPr>
            <w:tcBorders>
              <w:top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ECONOMIQUE, JURIDIQUE ET MANAGERIALE APPLIQUEE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566"/>
        </w:trPr>
        <w:tc>
          <w:tcPr>
            <w:tcBorders>
              <w:top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COMMUNICATION 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Communication : Domaines d’activité 1 2 3 4 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BTS 1ère et 2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17"/>
                <w:vertAlign w:val="superscript"/>
              </w:rPr>
              <w:t xml:space="preserve">ème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 année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Sous la direction de M. Doussy ;</w:t>
            </w:r>
            <w:r/>
          </w:p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J. Gil, M. Greffe-Guimard, A. Vère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2021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9782091672908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542"/>
        </w:trPr>
        <w:tc>
          <w:tcPr>
            <w:tcBorders>
              <w:top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ATELIER PROFESSIONNEL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542"/>
        </w:trPr>
        <w:tc>
          <w:tcPr>
            <w:tcBorders>
              <w:top w:val="none" w:color="000000" w:sz="4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05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GENERALE ET EXPRESSION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46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Regards croisés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DAVID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2019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right w:val="none" w:color="000000" w:sz="4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</w:tcBorders>
            <w:tcMar>
              <w:left w:w="70" w:type="dxa"/>
              <w:top w:w="0" w:type="dxa"/>
              <w:right w:w="70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9782091652818</w:t>
            </w:r>
            <w:r/>
          </w:p>
        </w:tc>
      </w:tr>
    </w:tbl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19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9"/>
        <w:rPr>
          <w:sz w:val="22"/>
        </w:rPr>
      </w:pPr>
      <w:r>
        <w:rPr>
          <w:sz w:val="22"/>
        </w:rPr>
      </w:r>
      <w:r/>
    </w:p>
    <w:p>
      <w:pPr>
        <w:pStyle w:val="819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9"/>
        <w:rPr>
          <w:sz w:val="24"/>
        </w:rPr>
      </w:pPr>
      <w:r>
        <w:rPr>
          <w:sz w:val="24"/>
        </w:rPr>
      </w:r>
      <w:r/>
    </w:p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23"/>
        <w:numPr>
          <w:ilvl w:val="0"/>
          <w:numId w:val="0"/>
        </w:numPr>
        <w:ind w:left="0" w:firstLine="0"/>
        <w:tabs>
          <w:tab w:val="left" w:pos="0" w:leader="none"/>
          <w:tab w:val="left" w:pos="7371" w:leader="none"/>
        </w:tabs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ab/>
        <w:tab/>
        <w:tab/>
        <w:tab/>
        <w:t xml:space="preserve">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9"/>
        <w:ind w:left="-709"/>
        <w:rPr>
          <w:sz w:val="28"/>
          <w:szCs w:val="28"/>
        </w:rPr>
      </w:pPr>
      <w:r>
        <w:rPr>
          <w:sz w:val="28"/>
        </w:rPr>
        <w:tab/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9"/>
      </w:pPr>
      <w:r/>
      <w:r/>
    </w:p>
    <w:p>
      <w:pPr>
        <w:pStyle w:val="820"/>
        <w:numPr>
          <w:ilvl w:val="0"/>
          <w:numId w:val="0"/>
        </w:numPr>
        <w:tabs>
          <w:tab w:val="left" w:pos="708" w:leader="none"/>
        </w:tabs>
      </w:pPr>
      <w:r/>
      <w:r/>
    </w:p>
    <w:p>
      <w:pPr>
        <w:pStyle w:val="820"/>
        <w:numPr>
          <w:ilvl w:val="0"/>
          <w:numId w:val="0"/>
        </w:numPr>
        <w:tabs>
          <w:tab w:val="left" w:pos="708" w:leader="none"/>
        </w:tabs>
      </w:pPr>
      <w:r/>
      <w:r/>
    </w:p>
    <w:p>
      <w:pPr>
        <w:pStyle w:val="819"/>
      </w:pPr>
      <w:r/>
      <w:r/>
    </w:p>
    <w:p>
      <w:pPr>
        <w:pStyle w:val="820"/>
        <w:numPr>
          <w:ilvl w:val="0"/>
          <w:numId w:val="4"/>
        </w:numPr>
        <w:tabs>
          <w:tab w:val="left" w:pos="0" w:leader="none"/>
        </w:tabs>
      </w:pPr>
      <w:r>
        <w:rPr>
          <w:sz w:val="32"/>
          <w:szCs w:val="32"/>
        </w:rPr>
        <w:t xml:space="preserve">CLASSES DE TECHNICIENS SUPERIEURS</w:t>
      </w:r>
      <w:r>
        <w:rPr>
          <w:sz w:val="28"/>
          <w:szCs w:val="28"/>
        </w:rPr>
        <w:t xml:space="preserve"> </w:t>
      </w:r>
      <w:r/>
    </w:p>
    <w:p>
      <w:pPr>
        <w:pStyle w:val="819"/>
        <w:rPr>
          <w:b/>
          <w:sz w:val="24"/>
        </w:rPr>
      </w:pPr>
      <w:r>
        <w:rPr>
          <w:b/>
          <w:sz w:val="24"/>
        </w:rPr>
      </w:r>
      <w:r/>
    </w:p>
    <w:p>
      <w:pPr>
        <w:pStyle w:val="826"/>
        <w:tabs>
          <w:tab w:val="left" w:pos="0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Gestion de la Petite et Moyenne Entreprise - 2</w:t>
      </w:r>
      <w:r>
        <w:rPr>
          <w:color w:val="000000"/>
          <w:sz w:val="28"/>
          <w:vertAlign w:val="superscript"/>
        </w:rPr>
        <w:t xml:space="preserve">e</w:t>
      </w:r>
      <w:r>
        <w:rPr>
          <w:color w:val="000000"/>
          <w:sz w:val="28"/>
        </w:rPr>
        <w:t xml:space="preserve"> année (GPME)</w:t>
      </w:r>
      <w:r/>
    </w:p>
    <w:p>
      <w:r/>
      <w:r/>
    </w:p>
    <w:p>
      <w:pPr>
        <w:pStyle w:val="819"/>
      </w:pPr>
      <w:r/>
      <w:r/>
    </w:p>
    <w:p>
      <w:pPr>
        <w:pStyle w:val="819"/>
      </w:pPr>
      <w:r/>
      <w:r/>
    </w:p>
    <w:p>
      <w:pPr>
        <w:pStyle w:val="819"/>
        <w:ind w:left="-709"/>
      </w:pPr>
      <w:r/>
      <w:r/>
    </w:p>
    <w:tbl>
      <w:tblPr>
        <w:tblW w:w="11219" w:type="dxa"/>
        <w:jc w:val="center"/>
        <w:tblInd w:w="51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577"/>
        <w:gridCol w:w="3260"/>
        <w:gridCol w:w="1560"/>
        <w:gridCol w:w="850"/>
        <w:gridCol w:w="1418"/>
        <w:gridCol w:w="1554"/>
      </w:tblGrid>
      <w:tr>
        <w:trPr/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pct5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19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>
          <w:trHeight w:val="392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ANGLAIS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Manuel : consulter le professeur à la rentrée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tabs>
                <w:tab w:val="left" w:pos="180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703" w:hRule="exact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57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ECONOMIQUE, JURIDIQUE ET MANAGERIALE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1 dictionnaire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u w:val="single"/>
              </w:rPr>
              <w:t xml:space="preserve">unilingue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 nécessaire à l’examen : consulter le professeur à la rentrée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cantSplit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2577" w:type="dxa"/>
            <w:vAlign w:val="center"/>
            <w:vMerge w:val="continue"/>
            <w:textDirection w:val="lrTb"/>
            <w:noWrap w:val="false"/>
          </w:tcPr>
          <w:p>
            <w:pPr>
              <w:pStyle w:val="819"/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Culture Économique, Juridique et Managériale - BTS 1re année - Coll. Réflexe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tabs>
                <w:tab w:val="center" w:pos="710" w:leader="none"/>
              </w:tabs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tab/>
            </w:r>
            <w:r>
              <w:t xml:space="preserve">Pierre Arcuset, Nancy Baranes, Caroline Bayle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2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2025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</w:t>
            </w:r>
            <w:r/>
          </w:p>
        </w:tc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2" w:right="0" w:hanging="2"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9782095051297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</w:tr>
      <w:tr>
        <w:trPr>
          <w:cantSplit/>
          <w:trHeight w:val="57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GERER LES RELATIONS AVEC LES CLIENTS ET LES FOURNISSEURS DE LA PME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hanging="2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hanging="2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PARTICIPER A LA GESTION DES RISQUES DE LA PME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GERER LE PERSONNEL ET CONTRIBUER A LA GRH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GERER LE PERSONNEL ET CONTRIBUER A LA GRH de la PME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sous la direction de Doussy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2022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Nathan technique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9782091676524 </w:t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SOUTENIR LE FONCTIONNEMENT ET LE DEVELOPPEMENT DE LA PME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u w:val="single"/>
              </w:rPr>
              <w:t xml:space="preserve">Conserver le livre de l’an passé :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Soutenir le fonctionnement et le développement de la PME – Domaine d’activités 4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BTS GPME 1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17"/>
                <w:vertAlign w:val="superscript"/>
              </w:rPr>
              <w:t xml:space="preserve">ère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 et 2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17"/>
                <w:vertAlign w:val="superscript"/>
              </w:rPr>
              <w:t xml:space="preserve">ème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 année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cantSplit/>
          <w:trHeight w:val="1127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ECONOMIQUE, JURIDIQUE ET MANAGERIALE APPLIQUEE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COMMUNICATION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18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42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ATELIER DE PROFESSIONNALISATION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54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CULTURE GENERALE ET EXPRESSION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70c0"/>
                <w:sz w:val="20"/>
              </w:rPr>
              <w:t xml:space="preserve"> </w:t>
            </w:r>
            <w:r/>
          </w:p>
        </w:tc>
      </w:tr>
      <w:tr>
        <w:trPr>
          <w:trHeight w:val="54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77" w:type="dxa"/>
            <w:vAlign w:val="center"/>
            <w:textDirection w:val="lrTb"/>
            <w:noWrap w:val="false"/>
          </w:tcPr>
          <w:p>
            <w:pPr>
              <w:pStyle w:val="819"/>
              <w:rPr>
                <w:bCs/>
              </w:rPr>
            </w:pPr>
            <w:r>
              <w:rPr>
                <w:color w:val="000000"/>
              </w:rPr>
              <w:t xml:space="preserve">CULTURE GENERALE ET EXPRESSION</w:t>
            </w: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9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9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9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9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pStyle w:val="819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19"/>
        <w:rPr>
          <w:color w:val="0070c0"/>
          <w:sz w:val="24"/>
        </w:rPr>
      </w:pPr>
      <w:r>
        <w:rPr>
          <w:color w:val="0070c0"/>
          <w:sz w:val="24"/>
        </w:rPr>
      </w:r>
      <w:r/>
    </w:p>
    <w:p>
      <w:pPr>
        <w:pStyle w:val="819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9"/>
        <w:rPr>
          <w:sz w:val="22"/>
        </w:rPr>
      </w:pPr>
      <w:r>
        <w:rPr>
          <w:sz w:val="22"/>
        </w:rPr>
      </w:r>
      <w:r/>
    </w:p>
    <w:p>
      <w:pPr>
        <w:pStyle w:val="819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510" w:right="510" w:bottom="510" w:left="51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20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1">
      <w:start w:val="1"/>
      <w:numFmt w:val="decimal"/>
      <w:pStyle w:val="821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2">
      <w:start w:val="1"/>
      <w:numFmt w:val="decimal"/>
      <w:pStyle w:val="822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3">
      <w:start w:val="1"/>
      <w:numFmt w:val="decimal"/>
      <w:pStyle w:val="823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4">
      <w:start w:val="1"/>
      <w:numFmt w:val="decimal"/>
      <w:pStyle w:val="824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5">
      <w:start w:val="1"/>
      <w:numFmt w:val="decimal"/>
      <w:pStyle w:val="825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7">
      <w:start w:val="1"/>
      <w:numFmt w:val="decimal"/>
      <w:pStyle w:val="826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9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819"/>
        <w:ind w:left="720" w:hanging="360"/>
      </w:pPr>
      <w:rPr>
        <w:rFonts w:ascii="Times New Roman" w:hAnsi="Times New Roman" w:eastAsia="Times New Roman" w:cs="Times New Roman"/>
        <w:color w:val="0070c0"/>
      </w:rPr>
    </w:lvl>
    <w:lvl w:ilvl="1">
      <w:start w:val="1"/>
      <w:numFmt w:val="bullet"/>
      <w:isLgl w:val="false"/>
      <w:suff w:val="tab"/>
      <w:lvlText w:val="o"/>
      <w:lvlJc w:val="left"/>
      <w:pPr>
        <w:pStyle w:val="819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9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9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9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9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9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9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9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819"/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19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9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9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9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9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9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9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9"/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1">
    <w:name w:val="Heading 1"/>
    <w:basedOn w:val="819"/>
    <w:next w:val="819"/>
    <w:link w:val="6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2">
    <w:name w:val="Heading 1 Char"/>
    <w:link w:val="641"/>
    <w:uiPriority w:val="9"/>
    <w:rPr>
      <w:rFonts w:ascii="Arial" w:hAnsi="Arial" w:eastAsia="Arial" w:cs="Arial"/>
      <w:sz w:val="40"/>
      <w:szCs w:val="40"/>
    </w:rPr>
  </w:style>
  <w:style w:type="paragraph" w:styleId="643">
    <w:name w:val="Heading 2"/>
    <w:basedOn w:val="819"/>
    <w:next w:val="819"/>
    <w:link w:val="64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4">
    <w:name w:val="Heading 2 Char"/>
    <w:link w:val="643"/>
    <w:uiPriority w:val="9"/>
    <w:rPr>
      <w:rFonts w:ascii="Arial" w:hAnsi="Arial" w:eastAsia="Arial" w:cs="Arial"/>
      <w:sz w:val="34"/>
    </w:rPr>
  </w:style>
  <w:style w:type="paragraph" w:styleId="645">
    <w:name w:val="Heading 3"/>
    <w:basedOn w:val="819"/>
    <w:next w:val="819"/>
    <w:link w:val="64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6">
    <w:name w:val="Heading 3 Char"/>
    <w:link w:val="645"/>
    <w:uiPriority w:val="9"/>
    <w:rPr>
      <w:rFonts w:ascii="Arial" w:hAnsi="Arial" w:eastAsia="Arial" w:cs="Arial"/>
      <w:sz w:val="30"/>
      <w:szCs w:val="30"/>
    </w:rPr>
  </w:style>
  <w:style w:type="paragraph" w:styleId="647">
    <w:name w:val="Heading 4"/>
    <w:basedOn w:val="819"/>
    <w:next w:val="819"/>
    <w:link w:val="64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8">
    <w:name w:val="Heading 4 Char"/>
    <w:link w:val="647"/>
    <w:uiPriority w:val="9"/>
    <w:rPr>
      <w:rFonts w:ascii="Arial" w:hAnsi="Arial" w:eastAsia="Arial" w:cs="Arial"/>
      <w:b/>
      <w:bCs/>
      <w:sz w:val="26"/>
      <w:szCs w:val="26"/>
    </w:rPr>
  </w:style>
  <w:style w:type="paragraph" w:styleId="649">
    <w:name w:val="Heading 5"/>
    <w:basedOn w:val="819"/>
    <w:next w:val="819"/>
    <w:link w:val="6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0">
    <w:name w:val="Heading 5 Char"/>
    <w:link w:val="649"/>
    <w:uiPriority w:val="9"/>
    <w:rPr>
      <w:rFonts w:ascii="Arial" w:hAnsi="Arial" w:eastAsia="Arial" w:cs="Arial"/>
      <w:b/>
      <w:bCs/>
      <w:sz w:val="24"/>
      <w:szCs w:val="24"/>
    </w:rPr>
  </w:style>
  <w:style w:type="paragraph" w:styleId="651">
    <w:name w:val="Heading 6"/>
    <w:basedOn w:val="819"/>
    <w:next w:val="819"/>
    <w:link w:val="65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2">
    <w:name w:val="Heading 6 Char"/>
    <w:link w:val="651"/>
    <w:uiPriority w:val="9"/>
    <w:rPr>
      <w:rFonts w:ascii="Arial" w:hAnsi="Arial" w:eastAsia="Arial" w:cs="Arial"/>
      <w:b/>
      <w:bCs/>
      <w:sz w:val="22"/>
      <w:szCs w:val="22"/>
    </w:rPr>
  </w:style>
  <w:style w:type="paragraph" w:styleId="653">
    <w:name w:val="Heading 7"/>
    <w:basedOn w:val="819"/>
    <w:next w:val="819"/>
    <w:link w:val="6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7 Char"/>
    <w:link w:val="6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5">
    <w:name w:val="Heading 8"/>
    <w:basedOn w:val="819"/>
    <w:next w:val="819"/>
    <w:link w:val="6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6">
    <w:name w:val="Heading 8 Char"/>
    <w:link w:val="655"/>
    <w:uiPriority w:val="9"/>
    <w:rPr>
      <w:rFonts w:ascii="Arial" w:hAnsi="Arial" w:eastAsia="Arial" w:cs="Arial"/>
      <w:i/>
      <w:iCs/>
      <w:sz w:val="22"/>
      <w:szCs w:val="22"/>
    </w:rPr>
  </w:style>
  <w:style w:type="paragraph" w:styleId="657">
    <w:name w:val="Heading 9"/>
    <w:basedOn w:val="819"/>
    <w:next w:val="819"/>
    <w:link w:val="6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8">
    <w:name w:val="Heading 9 Char"/>
    <w:link w:val="657"/>
    <w:uiPriority w:val="9"/>
    <w:rPr>
      <w:rFonts w:ascii="Arial" w:hAnsi="Arial" w:eastAsia="Arial" w:cs="Arial"/>
      <w:i/>
      <w:iCs/>
      <w:sz w:val="21"/>
      <w:szCs w:val="21"/>
    </w:rPr>
  </w:style>
  <w:style w:type="paragraph" w:styleId="659">
    <w:name w:val="List Paragraph"/>
    <w:basedOn w:val="819"/>
    <w:uiPriority w:val="34"/>
    <w:qFormat/>
    <w:pPr>
      <w:contextualSpacing/>
      <w:ind w:left="720"/>
    </w:p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9"/>
    <w:next w:val="819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link w:val="661"/>
    <w:uiPriority w:val="10"/>
    <w:rPr>
      <w:sz w:val="48"/>
      <w:szCs w:val="48"/>
    </w:rPr>
  </w:style>
  <w:style w:type="paragraph" w:styleId="663">
    <w:name w:val="Subtitle"/>
    <w:basedOn w:val="819"/>
    <w:next w:val="819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link w:val="663"/>
    <w:uiPriority w:val="11"/>
    <w:rPr>
      <w:sz w:val="24"/>
      <w:szCs w:val="24"/>
    </w:rPr>
  </w:style>
  <w:style w:type="paragraph" w:styleId="665">
    <w:name w:val="Quote"/>
    <w:basedOn w:val="819"/>
    <w:next w:val="819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9"/>
    <w:next w:val="819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9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link w:val="669"/>
    <w:uiPriority w:val="99"/>
  </w:style>
  <w:style w:type="paragraph" w:styleId="671">
    <w:name w:val="Footer"/>
    <w:basedOn w:val="819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link w:val="671"/>
    <w:uiPriority w:val="99"/>
  </w:style>
  <w:style w:type="paragraph" w:styleId="673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1">
    <w:name w:val="Hyperlink"/>
    <w:uiPriority w:val="99"/>
    <w:unhideWhenUsed/>
    <w:rPr>
      <w:color w:val="0000ff" w:themeColor="hyperlink"/>
      <w:u w:val="single"/>
    </w:r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next w:val="819"/>
    <w:link w:val="819"/>
    <w:qFormat/>
    <w:rPr>
      <w:lang w:val="fr-FR" w:eastAsia="ar-SA" w:bidi="ar-SA"/>
    </w:rPr>
  </w:style>
  <w:style w:type="paragraph" w:styleId="820">
    <w:name w:val="Titre 1"/>
    <w:basedOn w:val="819"/>
    <w:next w:val="819"/>
    <w:link w:val="851"/>
    <w:uiPriority w:val="9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21">
    <w:name w:val="Titre 2"/>
    <w:basedOn w:val="819"/>
    <w:next w:val="819"/>
    <w:link w:val="819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22">
    <w:name w:val="Titre 3"/>
    <w:basedOn w:val="819"/>
    <w:next w:val="819"/>
    <w:link w:val="819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23">
    <w:name w:val="Titre 4"/>
    <w:basedOn w:val="819"/>
    <w:next w:val="819"/>
    <w:link w:val="819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24">
    <w:name w:val="Titre 5"/>
    <w:basedOn w:val="819"/>
    <w:next w:val="819"/>
    <w:link w:val="819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5">
    <w:name w:val="Titre 6"/>
    <w:basedOn w:val="819"/>
    <w:next w:val="819"/>
    <w:link w:val="819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6">
    <w:name w:val="Titre 8"/>
    <w:basedOn w:val="819"/>
    <w:next w:val="819"/>
    <w:link w:val="819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7">
    <w:name w:val="Police par défaut"/>
    <w:next w:val="827"/>
    <w:link w:val="819"/>
    <w:semiHidden/>
  </w:style>
  <w:style w:type="table" w:styleId="828">
    <w:name w:val="Tableau Normal"/>
    <w:next w:val="828"/>
    <w:link w:val="819"/>
    <w:semiHidden/>
    <w:tblPr/>
  </w:style>
  <w:style w:type="numbering" w:styleId="829">
    <w:name w:val="Aucune liste"/>
    <w:next w:val="829"/>
    <w:link w:val="819"/>
    <w:semiHidden/>
  </w:style>
  <w:style w:type="character" w:styleId="830">
    <w:name w:val="WW8Num2z0"/>
    <w:next w:val="830"/>
    <w:link w:val="819"/>
    <w:rPr>
      <w:b w:val="0"/>
    </w:rPr>
  </w:style>
  <w:style w:type="character" w:styleId="831">
    <w:name w:val="WW8Num3z0"/>
    <w:next w:val="831"/>
    <w:link w:val="819"/>
    <w:rPr>
      <w:rFonts w:ascii="Times New Roman" w:hAnsi="Times New Roman" w:eastAsia="Times New Roman" w:cs="Times New Roman"/>
    </w:rPr>
  </w:style>
  <w:style w:type="character" w:styleId="832">
    <w:name w:val="WW8Num3z1"/>
    <w:next w:val="832"/>
    <w:link w:val="819"/>
    <w:rPr>
      <w:rFonts w:ascii="Courier New" w:hAnsi="Courier New"/>
    </w:rPr>
  </w:style>
  <w:style w:type="character" w:styleId="833">
    <w:name w:val="WW8Num3z2"/>
    <w:next w:val="833"/>
    <w:link w:val="819"/>
    <w:rPr>
      <w:rFonts w:ascii="Wingdings" w:hAnsi="Wingdings"/>
    </w:rPr>
  </w:style>
  <w:style w:type="character" w:styleId="834">
    <w:name w:val="WW8Num3z3"/>
    <w:next w:val="834"/>
    <w:link w:val="819"/>
    <w:rPr>
      <w:rFonts w:ascii="Symbol" w:hAnsi="Symbol"/>
    </w:rPr>
  </w:style>
  <w:style w:type="character" w:styleId="835">
    <w:name w:val="WW8Num7z0"/>
    <w:next w:val="835"/>
    <w:link w:val="819"/>
    <w:rPr>
      <w:b w:val="0"/>
      <w:strike w:val="0"/>
      <w:u w:val="none"/>
    </w:rPr>
  </w:style>
  <w:style w:type="character" w:styleId="836">
    <w:name w:val="Police par défaut1"/>
    <w:next w:val="836"/>
    <w:link w:val="819"/>
  </w:style>
  <w:style w:type="character" w:styleId="837">
    <w:name w:val="tx12noir1"/>
    <w:next w:val="837"/>
    <w:link w:val="819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character" w:styleId="838">
    <w:name w:val="Lien hypertexte"/>
    <w:next w:val="838"/>
    <w:link w:val="819"/>
    <w:rPr>
      <w:color w:val="ff7300"/>
      <w:u w:val="single"/>
    </w:rPr>
  </w:style>
  <w:style w:type="character" w:styleId="839">
    <w:name w:val="xbigtxt1"/>
    <w:next w:val="839"/>
    <w:link w:val="819"/>
    <w:rPr>
      <w:sz w:val="35"/>
      <w:szCs w:val="35"/>
    </w:rPr>
  </w:style>
  <w:style w:type="character" w:styleId="840">
    <w:name w:val="Élevé"/>
    <w:next w:val="840"/>
    <w:link w:val="819"/>
    <w:qFormat/>
    <w:rPr>
      <w:b/>
      <w:bCs/>
    </w:rPr>
  </w:style>
  <w:style w:type="paragraph" w:styleId="841">
    <w:name w:val="Titre1"/>
    <w:basedOn w:val="819"/>
    <w:next w:val="842"/>
    <w:link w:val="819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42">
    <w:name w:val="Corps de texte"/>
    <w:basedOn w:val="819"/>
    <w:next w:val="842"/>
    <w:link w:val="819"/>
    <w:rPr>
      <w:i/>
      <w:iCs/>
      <w:sz w:val="22"/>
      <w:szCs w:val="22"/>
    </w:rPr>
  </w:style>
  <w:style w:type="paragraph" w:styleId="843">
    <w:name w:val="Liste"/>
    <w:basedOn w:val="842"/>
    <w:next w:val="843"/>
    <w:link w:val="819"/>
    <w:rPr>
      <w:rFonts w:cs="Tahoma"/>
    </w:rPr>
  </w:style>
  <w:style w:type="paragraph" w:styleId="844">
    <w:name w:val="Légende1"/>
    <w:basedOn w:val="819"/>
    <w:next w:val="844"/>
    <w:link w:val="819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5">
    <w:name w:val="Répertoire"/>
    <w:basedOn w:val="819"/>
    <w:next w:val="845"/>
    <w:link w:val="819"/>
    <w:pPr>
      <w:suppressLineNumbers/>
    </w:pPr>
    <w:rPr>
      <w:rFonts w:cs="Tahoma"/>
    </w:rPr>
  </w:style>
  <w:style w:type="paragraph" w:styleId="846">
    <w:name w:val="Corps de texte 21"/>
    <w:basedOn w:val="819"/>
    <w:next w:val="846"/>
    <w:link w:val="819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7">
    <w:name w:val="Retrait corps de texte"/>
    <w:basedOn w:val="819"/>
    <w:next w:val="847"/>
    <w:link w:val="819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8">
    <w:name w:val="Explorateur de document1"/>
    <w:basedOn w:val="819"/>
    <w:next w:val="848"/>
    <w:link w:val="819"/>
    <w:pPr>
      <w:shd w:val="clear" w:color="auto" w:fill="000080"/>
    </w:pPr>
    <w:rPr>
      <w:rFonts w:ascii="Tahoma" w:hAnsi="Tahoma" w:cs="Tahoma"/>
    </w:rPr>
  </w:style>
  <w:style w:type="paragraph" w:styleId="849">
    <w:name w:val="Contenu de tableau"/>
    <w:basedOn w:val="819"/>
    <w:next w:val="849"/>
    <w:link w:val="819"/>
    <w:pPr>
      <w:suppressLineNumbers/>
    </w:pPr>
  </w:style>
  <w:style w:type="paragraph" w:styleId="850">
    <w:name w:val="Titre de tableau"/>
    <w:basedOn w:val="849"/>
    <w:next w:val="850"/>
    <w:link w:val="819"/>
    <w:pPr>
      <w:jc w:val="center"/>
      <w:suppressLineNumbers/>
    </w:pPr>
    <w:rPr>
      <w:b/>
      <w:bCs/>
      <w:i/>
      <w:iCs/>
    </w:rPr>
  </w:style>
  <w:style w:type="character" w:styleId="851">
    <w:name w:val="Titre 1 Car"/>
    <w:next w:val="851"/>
    <w:link w:val="820"/>
    <w:uiPriority w:val="9"/>
    <w:rPr>
      <w:b/>
      <w:bCs/>
      <w:sz w:val="24"/>
      <w:szCs w:val="24"/>
      <w:lang w:eastAsia="ar-SA"/>
    </w:rPr>
  </w:style>
  <w:style w:type="paragraph" w:styleId="852">
    <w:name w:val="Paragraphe de liste"/>
    <w:basedOn w:val="819"/>
    <w:next w:val="852"/>
    <w:link w:val="819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3" w:default="1">
    <w:name w:val="Default Paragraph Font"/>
    <w:uiPriority w:val="1"/>
    <w:semiHidden/>
    <w:unhideWhenUsed/>
  </w:style>
  <w:style w:type="numbering" w:styleId="854" w:default="1">
    <w:name w:val="No List"/>
    <w:uiPriority w:val="99"/>
    <w:semiHidden/>
    <w:unhideWhenUsed/>
  </w:style>
  <w:style w:type="table" w:styleId="85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217</cp:revision>
  <dcterms:created xsi:type="dcterms:W3CDTF">2005-06-10T07:23:00Z</dcterms:created>
  <dcterms:modified xsi:type="dcterms:W3CDTF">2026-06-17T09:43:33Z</dcterms:modified>
  <cp:version>1048576</cp:version>
</cp:coreProperties>
</file>