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ind w:left="-142"/>
        <w:tabs>
          <w:tab w:val="left" w:pos="-142" w:leader="none"/>
          <w:tab w:val="left" w:pos="7371" w:leader="none"/>
        </w:tabs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  <w:tab/>
        <w:tab/>
        <w:t xml:space="preserve">       </w:t>
      </w:r>
      <w:r>
        <w:rPr>
          <w:b/>
          <w:sz w:val="28"/>
          <w:szCs w:val="28"/>
        </w:rPr>
        <w:t xml:space="preserve">2026-2027</w:t>
      </w:r>
      <w:r>
        <w:rPr>
          <w:b/>
          <w:sz w:val="28"/>
          <w:szCs w:val="28"/>
        </w:rPr>
      </w:r>
      <w:r>
        <w:rPr>
          <w:sz w:val="28"/>
          <w:szCs w:val="28"/>
        </w:rPr>
      </w:r>
    </w:p>
    <w:p>
      <w:pPr>
        <w:pStyle w:val="816"/>
        <w:ind w:left="-709"/>
        <w:rPr>
          <w:b/>
          <w:bCs/>
          <w:sz w:val="28"/>
          <w:szCs w:val="28"/>
        </w:rPr>
      </w:pPr>
      <w:r>
        <w:rPr>
          <w:sz w:val="28"/>
        </w:rPr>
        <w:t xml:space="preserve">        </w:t>
      </w:r>
      <w:r>
        <w:rPr>
          <w:b/>
          <w:bCs/>
          <w:sz w:val="28"/>
          <w:szCs w:val="28"/>
        </w:rPr>
        <w:t xml:space="preserve">RENNES</w:t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816"/>
        <w:ind w:left="-709"/>
        <w:jc w:val="center"/>
        <w:rPr>
          <w:b/>
          <w:sz w:val="28"/>
        </w:rPr>
      </w:pPr>
      <w:r>
        <w:rPr>
          <w:b/>
          <w:sz w:val="28"/>
        </w:rPr>
      </w:r>
      <w:r/>
    </w:p>
    <w:p>
      <w:pPr>
        <w:pStyle w:val="816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7"/>
        <w:tabs>
          <w:tab w:val="left" w:pos="0" w:leader="none"/>
        </w:tabs>
        <w:rPr>
          <w:sz w:val="32"/>
          <w:szCs w:val="32"/>
        </w:rPr>
      </w:pPr>
      <w:r>
        <w:rPr>
          <w:sz w:val="32"/>
          <w:szCs w:val="32"/>
        </w:rPr>
        <w:t xml:space="preserve">CLASSES DE TECHNICIENS SUPERIEURS</w:t>
      </w:r>
      <w:r>
        <w:rPr>
          <w:sz w:val="32"/>
          <w:szCs w:val="32"/>
        </w:rPr>
      </w:r>
    </w:p>
    <w:p>
      <w:pPr>
        <w:pStyle w:val="816"/>
        <w:rPr>
          <w:sz w:val="32"/>
        </w:rPr>
      </w:pPr>
      <w:r>
        <w:rPr>
          <w:sz w:val="32"/>
        </w:rPr>
      </w:r>
      <w:r/>
    </w:p>
    <w:p>
      <w:pPr>
        <w:pStyle w:val="823"/>
        <w:tabs>
          <w:tab w:val="left" w:pos="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Assistanc</w:t>
      </w:r>
      <w:r>
        <w:rPr>
          <w:color w:val="000000"/>
          <w:sz w:val="28"/>
          <w:szCs w:val="28"/>
        </w:rPr>
        <w:t xml:space="preserve">e</w:t>
      </w:r>
      <w:r>
        <w:rPr>
          <w:color w:val="000000"/>
          <w:sz w:val="28"/>
          <w:szCs w:val="28"/>
        </w:rPr>
        <w:t xml:space="preserve"> Technique d’Ingénieur</w:t>
      </w:r>
      <w:r>
        <w:rPr>
          <w:color w:val="000000"/>
          <w:sz w:val="28"/>
          <w:szCs w:val="28"/>
        </w:rPr>
        <w:t xml:space="preserve"> – 1</w:t>
      </w:r>
      <w:r>
        <w:rPr>
          <w:color w:val="000000"/>
          <w:sz w:val="28"/>
          <w:szCs w:val="28"/>
          <w:vertAlign w:val="superscript"/>
        </w:rPr>
        <w:t xml:space="preserve">re</w:t>
      </w:r>
      <w:r>
        <w:rPr>
          <w:color w:val="000000"/>
          <w:sz w:val="28"/>
          <w:szCs w:val="28"/>
        </w:rPr>
        <w:t xml:space="preserve"> et 2</w:t>
      </w:r>
      <w:r>
        <w:rPr>
          <w:color w:val="000000"/>
          <w:sz w:val="28"/>
          <w:szCs w:val="28"/>
          <w:vertAlign w:val="superscript"/>
        </w:rPr>
        <w:t xml:space="preserve">e</w:t>
      </w:r>
      <w:r>
        <w:rPr>
          <w:color w:val="000000"/>
          <w:sz w:val="28"/>
          <w:szCs w:val="28"/>
        </w:rPr>
        <w:t xml:space="preserve"> années</w:t>
      </w:r>
      <w:r>
        <w:rPr>
          <w:color w:val="000000"/>
          <w:sz w:val="28"/>
          <w:szCs w:val="28"/>
        </w:rPr>
        <w:t xml:space="preserve"> (ATI)</w:t>
      </w:r>
      <w:r>
        <w:rPr>
          <w:color w:val="000000"/>
          <w:sz w:val="28"/>
          <w:szCs w:val="28"/>
        </w:rPr>
      </w:r>
      <w:r/>
    </w:p>
    <w:p>
      <w:pPr>
        <w:pStyle w:val="816"/>
      </w:pPr>
      <w:r/>
      <w:r/>
    </w:p>
    <w:p>
      <w:pPr>
        <w:pStyle w:val="816"/>
      </w:pPr>
      <w:r/>
      <w:r/>
    </w:p>
    <w:p>
      <w:pPr>
        <w:pStyle w:val="816"/>
        <w:rPr>
          <w:b/>
          <w:bCs/>
          <w:sz w:val="22"/>
          <w:szCs w:val="22"/>
        </w:rPr>
      </w:pPr>
      <w:r>
        <w:rPr>
          <w:b/>
          <w:sz w:val="28"/>
        </w:rPr>
        <w:t xml:space="preserve">1</w:t>
      </w:r>
      <w:r>
        <w:rPr>
          <w:b/>
          <w:sz w:val="28"/>
          <w:vertAlign w:val="superscript"/>
        </w:rPr>
        <w:t xml:space="preserve">re</w:t>
      </w:r>
      <w:r>
        <w:rPr>
          <w:b/>
          <w:sz w:val="28"/>
        </w:rPr>
        <w:t xml:space="preserve"> année</w:t>
      </w:r>
      <w:r>
        <w:rPr>
          <w:b/>
          <w:bCs/>
          <w:sz w:val="22"/>
          <w:szCs w:val="22"/>
        </w:rPr>
      </w:r>
      <w:r/>
    </w:p>
    <w:p>
      <w:pPr>
        <w:pStyle w:val="816"/>
        <w:ind w:left="-709"/>
        <w:rPr>
          <w:sz w:val="12"/>
        </w:rPr>
      </w:pPr>
      <w:r>
        <w:rPr>
          <w:sz w:val="12"/>
        </w:rPr>
      </w:r>
      <w:r/>
    </w:p>
    <w:tbl>
      <w:tblPr>
        <w:tblW w:w="11153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21"/>
        <w:gridCol w:w="3405"/>
        <w:gridCol w:w="1840"/>
        <w:gridCol w:w="992"/>
        <w:gridCol w:w="1418"/>
        <w:gridCol w:w="1577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trHeight w:val="35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CULTURE GENERALE ET EXPRESSION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rPr>
                <w:iCs/>
              </w:rPr>
            </w:pPr>
            <w:r>
              <w:t xml:space="preserve">Consulter le professeur à la rentrée</w:t>
            </w:r>
            <w:r>
              <w:rPr>
                <w:i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ANGLAIS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Consulter le professeur à la rentrée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tabs>
                <w:tab w:val="left" w:pos="1800" w:leader="none"/>
              </w:tabs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MATHEMATIQUES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  <w:p>
            <w:pPr>
              <w:pStyle w:val="816"/>
            </w:pPr>
            <w:r>
              <w:t xml:space="preserve">Consulter le professeur à la rentrée</w:t>
            </w:r>
            <w:r/>
          </w:p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tabs>
                <w:tab w:val="left" w:pos="1800" w:leader="none"/>
              </w:tabs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PHYSIQUE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GENIE ELEC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Guide des MELEC</w:t>
            </w:r>
            <w:r>
              <w:rPr>
                <w:i w:val="0"/>
                <w:iCs w:val="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t xml:space="preserve">2023</w:t>
            </w: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t xml:space="preserve">HACHETTE TECHNIQUE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9782017003458</w:t>
            </w:r>
            <w:r/>
          </w:p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cantSplit/>
          <w:trHeight w:val="662"/>
        </w:trPr>
        <w:tc>
          <w:tcPr>
            <w:tcBorders>
              <w:left w:val="single" w:color="000000" w:sz="4" w:space="0"/>
            </w:tcBorders>
            <w:tcW w:w="192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</w:pPr>
            <w:r>
              <w:t xml:space="preserve">TECHNOLOGIE INDUSTRIELLE</w:t>
            </w:r>
            <w:r/>
          </w:p>
        </w:tc>
        <w:tc>
          <w:tcPr>
            <w:tcBorders>
              <w:left w:val="single" w:color="000000" w:sz="4" w:space="0"/>
            </w:tcBorders>
            <w:tcW w:w="3405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</w:pPr>
            <w:r>
              <w:t xml:space="preserve">Guide du technicien industriel</w:t>
            </w:r>
            <w:r/>
          </w:p>
        </w:tc>
        <w:tc>
          <w:tcPr>
            <w:tcBorders>
              <w:left w:val="single" w:color="000000" w:sz="4" w:space="0"/>
            </w:tcBorders>
            <w:tcW w:w="1840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rPr>
                <w:lang w:val="de-DE"/>
              </w:rPr>
            </w:pPr>
            <w:r>
              <w:rPr>
                <w:lang w:val="de-DE"/>
              </w:rPr>
              <w:t xml:space="preserve">Mostafa Ammar El Drisi</w:t>
            </w: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left"/>
            </w:pPr>
            <w:r>
              <w:t xml:space="preserve"> 2022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</w:pPr>
            <w:r>
              <w:t xml:space="preserve">HACHETTE TECHNIQUE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  <w:p>
            <w:pPr>
              <w:pStyle w:val="816"/>
            </w:pPr>
            <w:r>
              <w:t xml:space="preserve">9782016280102</w:t>
            </w:r>
            <w:r/>
          </w:p>
        </w:tc>
      </w:tr>
      <w:tr>
        <w:trPr>
          <w:cantSplit/>
          <w:trHeight w:val="8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vMerge w:val="continue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vMerge w:val="continue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vMerge w:val="continue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pStyle w:val="816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BUREAUTIQUE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35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ECONOMIE &amp; GESTION </w:t>
            </w:r>
            <w:r>
              <w:t xml:space="preserve">DE L’ENTREPRISE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rPr>
                <w:lang w:eastAsia="fr-FR"/>
              </w:rPr>
            </w:pPr>
            <w:r>
              <w:rPr>
                <w:lang w:eastAsia="fr-FR"/>
              </w:rPr>
              <w:t xml:space="preserve">Economie et gestion</w:t>
            </w:r>
            <w:r>
              <w:rPr>
                <w:lang w:eastAsia="fr-FR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Bailleux, Catez, Legay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left"/>
            </w:pPr>
            <w:r>
              <w:t xml:space="preserve">  2012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Nathan</w:t>
            </w:r>
            <w:r>
              <w:rPr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9782091619774</w:t>
            </w:r>
            <w:r/>
          </w:p>
        </w:tc>
      </w:tr>
    </w:tbl>
    <w:p>
      <w:pPr>
        <w:pStyle w:val="816"/>
        <w:rPr>
          <w:b/>
          <w:bCs/>
          <w:color w:val="0070c0"/>
          <w:sz w:val="16"/>
          <w:szCs w:val="16"/>
        </w:rPr>
      </w:pPr>
      <w:r>
        <w:rPr>
          <w:b/>
          <w:bCs/>
          <w:color w:val="0070c0"/>
          <w:sz w:val="16"/>
          <w:szCs w:val="16"/>
        </w:rPr>
      </w:r>
      <w:r/>
    </w:p>
    <w:p>
      <w:pPr>
        <w:pStyle w:val="816"/>
        <w:rPr>
          <w:b/>
          <w:sz w:val="28"/>
        </w:rPr>
      </w:pPr>
      <w:r>
        <w:rPr>
          <w:b/>
          <w:sz w:val="28"/>
        </w:rPr>
      </w:r>
      <w:r/>
    </w:p>
    <w:p>
      <w:pPr>
        <w:pStyle w:val="816"/>
        <w:rPr>
          <w:b/>
          <w:sz w:val="28"/>
        </w:rPr>
      </w:pPr>
      <w:r>
        <w:rPr>
          <w:b/>
          <w:sz w:val="28"/>
        </w:rPr>
        <w:t xml:space="preserve">2</w:t>
      </w:r>
      <w:r>
        <w:rPr>
          <w:b/>
          <w:sz w:val="28"/>
          <w:vertAlign w:val="superscript"/>
        </w:rPr>
        <w:t xml:space="preserve">e</w:t>
      </w:r>
      <w:r>
        <w:rPr>
          <w:b/>
          <w:sz w:val="28"/>
        </w:rPr>
        <w:t xml:space="preserve"> année</w:t>
      </w:r>
      <w:r/>
    </w:p>
    <w:p>
      <w:pPr>
        <w:pStyle w:val="816"/>
        <w:rPr>
          <w:b/>
          <w:sz w:val="12"/>
        </w:rPr>
      </w:pPr>
      <w:r>
        <w:rPr>
          <w:b/>
          <w:sz w:val="12"/>
        </w:rPr>
      </w:r>
      <w:r/>
    </w:p>
    <w:tbl>
      <w:tblPr>
        <w:tblW w:w="11153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21"/>
        <w:gridCol w:w="3405"/>
        <w:gridCol w:w="1840"/>
        <w:gridCol w:w="992"/>
        <w:gridCol w:w="1418"/>
        <w:gridCol w:w="1577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trHeight w:val="35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CULTURE GENERALE ET COMMUNICATION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rPr>
                <w:iCs/>
              </w:rPr>
            </w:pPr>
            <w:r>
              <w:t xml:space="preserve">Consulter le professeur à la rentrée</w:t>
            </w:r>
            <w:r>
              <w:rPr>
                <w:i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ANGLAIS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Consulter le professeur à la rentrée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tabs>
                <w:tab w:val="left" w:pos="1800" w:leader="none"/>
              </w:tabs>
            </w:pPr>
            <w:r/>
            <w:r/>
          </w:p>
        </w:tc>
      </w:tr>
      <w:tr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  <w:rPr>
                <w:lang w:val="en-GB"/>
              </w:rPr>
            </w:pPr>
            <w:r>
              <w:rPr>
                <w:lang w:val="en-GB"/>
              </w:rPr>
              <w:t xml:space="preserve">MATHEMATIQUES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Consulter le professeur à la rentrée</w:t>
            </w:r>
            <w:r>
              <w:rPr>
                <w:i w:val="0"/>
                <w:iCs w:val="0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PHYSIQUE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GENIE ELEC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  <w:t xml:space="preserve">Guide des MELEC</w:t>
            </w:r>
            <w:r>
              <w:rPr>
                <w:i w:val="0"/>
                <w:iCs w:val="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</w:pPr>
            <w:r>
              <w:t xml:space="preserve">2023</w:t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</w:pPr>
            <w:r>
              <w:t xml:space="preserve">HACHETTE TECHNIQUE</w:t>
            </w:r>
            <w:r/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9782017003458</w:t>
            </w:r>
            <w:r/>
          </w:p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8"/>
              <w:tabs>
                <w:tab w:val="left" w:pos="0" w:leader="none"/>
              </w:tabs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iCs w:val="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</w:tr>
      <w:tr>
        <w:trPr>
          <w:trHeight w:val="879"/>
        </w:trPr>
        <w:tc>
          <w:tcPr>
            <w:tcBorders>
              <w:left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TECHNOLOGIE INDUSTRIELLE</w:t>
            </w:r>
            <w:r/>
          </w:p>
        </w:tc>
        <w:tc>
          <w:tcPr>
            <w:tcBorders>
              <w:left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Guide du technic</w:t>
            </w:r>
            <w:r>
              <w:t xml:space="preserve">ien industriel</w:t>
            </w:r>
            <w:r/>
          </w:p>
        </w:tc>
        <w:tc>
          <w:tcPr>
            <w:tcBorders>
              <w:lef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lang w:val="de-DE"/>
              </w:rPr>
            </w:pPr>
            <w:r>
              <w:rPr>
                <w:lang w:val="de-DE"/>
              </w:rPr>
              <w:t xml:space="preserve">Mostafa Ammar El Drisi</w:t>
            </w: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</w:pPr>
            <w:r>
              <w:t xml:space="preserve">2022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Hachette technique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9782016280102</w:t>
            </w:r>
            <w:r/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BUREAUTIQUE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rPr>
                <w:iCs/>
              </w:rPr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1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ECONOMIE &amp; GESTION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5" w:type="dxa"/>
            <w:vAlign w:val="center"/>
            <w:textDirection w:val="lrTb"/>
            <w:noWrap w:val="false"/>
          </w:tcPr>
          <w:p>
            <w:pPr>
              <w:pStyle w:val="816"/>
              <w:rPr>
                <w:i/>
                <w:lang w:eastAsia="fr-FR"/>
              </w:rPr>
            </w:pPr>
            <w:r>
              <w:rPr>
                <w:iCs/>
              </w:rPr>
              <w:t xml:space="preserve">Pas de manuel</w:t>
            </w:r>
            <w:r>
              <w:rPr>
                <w:i/>
                <w:lang w:eastAsia="fr-FR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16"/>
        <w:rPr>
          <w:b/>
          <w:color w:val="0070c0"/>
          <w:sz w:val="12"/>
        </w:rPr>
      </w:pPr>
      <w:r>
        <w:rPr>
          <w:b/>
          <w:color w:val="0070c0"/>
          <w:sz w:val="12"/>
        </w:rPr>
      </w:r>
      <w:r/>
    </w:p>
    <w:p>
      <w:pPr>
        <w:pStyle w:val="816"/>
        <w:ind w:left="-142"/>
        <w:jc w:val="center"/>
        <w:rPr>
          <w:b/>
          <w:caps/>
          <w:color w:val="0070c0"/>
          <w:sz w:val="22"/>
        </w:rPr>
      </w:pPr>
      <w:r>
        <w:rPr>
          <w:b/>
          <w:caps/>
          <w:color w:val="0070c0"/>
          <w:sz w:val="22"/>
        </w:rPr>
      </w:r>
      <w:r/>
    </w:p>
    <w:p>
      <w:pPr>
        <w:pStyle w:val="816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6"/>
        <w:rPr>
          <w:sz w:val="22"/>
        </w:rPr>
      </w:pPr>
      <w:r>
        <w:rPr>
          <w:sz w:val="22"/>
        </w:rPr>
      </w:r>
      <w:r/>
    </w:p>
    <w:p>
      <w:pPr>
        <w:pStyle w:val="816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7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1">
      <w:start w:val="1"/>
      <w:numFmt w:val="decimal"/>
      <w:pStyle w:val="818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2">
      <w:start w:val="1"/>
      <w:numFmt w:val="decimal"/>
      <w:pStyle w:val="819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3">
      <w:start w:val="1"/>
      <w:numFmt w:val="decimal"/>
      <w:pStyle w:val="820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4">
      <w:start w:val="1"/>
      <w:numFmt w:val="decimal"/>
      <w:pStyle w:val="821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5">
      <w:start w:val="1"/>
      <w:numFmt w:val="decimal"/>
      <w:pStyle w:val="822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7">
      <w:start w:val="1"/>
      <w:numFmt w:val="decimal"/>
      <w:pStyle w:val="823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009"/>
      <w:numFmt w:val="bullet"/>
      <w:isLgl w:val="false"/>
      <w:suff w:val="tab"/>
      <w:lvlText w:val="-"/>
      <w:lvlJc w:val="left"/>
      <w:pPr>
        <w:pStyle w:val="816"/>
        <w:ind w:left="405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6"/>
        <w:ind w:left="112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6"/>
        <w:ind w:left="184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6"/>
        <w:ind w:left="256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6"/>
        <w:ind w:left="328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6"/>
        <w:ind w:left="400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6"/>
        <w:ind w:left="472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6"/>
        <w:ind w:left="544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6"/>
        <w:ind w:left="6165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basedOn w:val="816"/>
    <w:next w:val="816"/>
    <w:link w:val="6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9">
    <w:name w:val="Heading 1 Char"/>
    <w:link w:val="638"/>
    <w:uiPriority w:val="9"/>
    <w:rPr>
      <w:rFonts w:ascii="Arial" w:hAnsi="Arial" w:eastAsia="Arial" w:cs="Arial"/>
      <w:sz w:val="40"/>
      <w:szCs w:val="40"/>
    </w:rPr>
  </w:style>
  <w:style w:type="paragraph" w:styleId="640">
    <w:name w:val="Heading 2"/>
    <w:basedOn w:val="816"/>
    <w:next w:val="816"/>
    <w:link w:val="6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1">
    <w:name w:val="Heading 2 Char"/>
    <w:link w:val="640"/>
    <w:uiPriority w:val="9"/>
    <w:rPr>
      <w:rFonts w:ascii="Arial" w:hAnsi="Arial" w:eastAsia="Arial" w:cs="Arial"/>
      <w:sz w:val="34"/>
    </w:rPr>
  </w:style>
  <w:style w:type="paragraph" w:styleId="642">
    <w:name w:val="Heading 3"/>
    <w:basedOn w:val="816"/>
    <w:next w:val="816"/>
    <w:link w:val="6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3">
    <w:name w:val="Heading 3 Char"/>
    <w:link w:val="642"/>
    <w:uiPriority w:val="9"/>
    <w:rPr>
      <w:rFonts w:ascii="Arial" w:hAnsi="Arial" w:eastAsia="Arial" w:cs="Arial"/>
      <w:sz w:val="30"/>
      <w:szCs w:val="30"/>
    </w:rPr>
  </w:style>
  <w:style w:type="paragraph" w:styleId="644">
    <w:name w:val="Heading 4"/>
    <w:basedOn w:val="816"/>
    <w:next w:val="816"/>
    <w:link w:val="6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5">
    <w:name w:val="Heading 4 Char"/>
    <w:link w:val="644"/>
    <w:uiPriority w:val="9"/>
    <w:rPr>
      <w:rFonts w:ascii="Arial" w:hAnsi="Arial" w:eastAsia="Arial" w:cs="Arial"/>
      <w:b/>
      <w:bCs/>
      <w:sz w:val="26"/>
      <w:szCs w:val="26"/>
    </w:rPr>
  </w:style>
  <w:style w:type="paragraph" w:styleId="646">
    <w:name w:val="Heading 5"/>
    <w:basedOn w:val="816"/>
    <w:next w:val="816"/>
    <w:link w:val="6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7">
    <w:name w:val="Heading 5 Char"/>
    <w:link w:val="646"/>
    <w:uiPriority w:val="9"/>
    <w:rPr>
      <w:rFonts w:ascii="Arial" w:hAnsi="Arial" w:eastAsia="Arial" w:cs="Arial"/>
      <w:b/>
      <w:bCs/>
      <w:sz w:val="24"/>
      <w:szCs w:val="24"/>
    </w:rPr>
  </w:style>
  <w:style w:type="paragraph" w:styleId="648">
    <w:name w:val="Heading 6"/>
    <w:basedOn w:val="816"/>
    <w:next w:val="816"/>
    <w:link w:val="6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9">
    <w:name w:val="Heading 6 Char"/>
    <w:link w:val="648"/>
    <w:uiPriority w:val="9"/>
    <w:rPr>
      <w:rFonts w:ascii="Arial" w:hAnsi="Arial" w:eastAsia="Arial" w:cs="Arial"/>
      <w:b/>
      <w:bCs/>
      <w:sz w:val="22"/>
      <w:szCs w:val="22"/>
    </w:rPr>
  </w:style>
  <w:style w:type="paragraph" w:styleId="650">
    <w:name w:val="Heading 7"/>
    <w:basedOn w:val="816"/>
    <w:next w:val="816"/>
    <w:link w:val="6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1">
    <w:name w:val="Heading 7 Char"/>
    <w:link w:val="6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2">
    <w:name w:val="Heading 8"/>
    <w:basedOn w:val="816"/>
    <w:next w:val="816"/>
    <w:link w:val="6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3">
    <w:name w:val="Heading 8 Char"/>
    <w:link w:val="652"/>
    <w:uiPriority w:val="9"/>
    <w:rPr>
      <w:rFonts w:ascii="Arial" w:hAnsi="Arial" w:eastAsia="Arial" w:cs="Arial"/>
      <w:i/>
      <w:iCs/>
      <w:sz w:val="22"/>
      <w:szCs w:val="22"/>
    </w:rPr>
  </w:style>
  <w:style w:type="paragraph" w:styleId="654">
    <w:name w:val="Heading 9"/>
    <w:basedOn w:val="816"/>
    <w:next w:val="816"/>
    <w:link w:val="6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5">
    <w:name w:val="Heading 9 Char"/>
    <w:link w:val="654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816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before="0" w:after="0" w:line="240" w:lineRule="auto"/>
    </w:pPr>
  </w:style>
  <w:style w:type="paragraph" w:styleId="658">
    <w:name w:val="Title"/>
    <w:basedOn w:val="816"/>
    <w:next w:val="816"/>
    <w:link w:val="6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9">
    <w:name w:val="Title Char"/>
    <w:link w:val="658"/>
    <w:uiPriority w:val="10"/>
    <w:rPr>
      <w:sz w:val="48"/>
      <w:szCs w:val="48"/>
    </w:rPr>
  </w:style>
  <w:style w:type="paragraph" w:styleId="660">
    <w:name w:val="Subtitle"/>
    <w:basedOn w:val="816"/>
    <w:next w:val="816"/>
    <w:link w:val="661"/>
    <w:uiPriority w:val="11"/>
    <w:qFormat/>
    <w:pPr>
      <w:spacing w:before="200" w:after="200"/>
    </w:pPr>
    <w:rPr>
      <w:sz w:val="24"/>
      <w:szCs w:val="24"/>
    </w:rPr>
  </w:style>
  <w:style w:type="character" w:styleId="661">
    <w:name w:val="Subtitle Char"/>
    <w:link w:val="660"/>
    <w:uiPriority w:val="11"/>
    <w:rPr>
      <w:sz w:val="24"/>
      <w:szCs w:val="24"/>
    </w:rPr>
  </w:style>
  <w:style w:type="paragraph" w:styleId="662">
    <w:name w:val="Quote"/>
    <w:basedOn w:val="816"/>
    <w:next w:val="816"/>
    <w:link w:val="663"/>
    <w:uiPriority w:val="29"/>
    <w:qFormat/>
    <w:pPr>
      <w:ind w:left="720" w:right="720"/>
    </w:pPr>
    <w:rPr>
      <w:i/>
    </w:r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basedOn w:val="816"/>
    <w:next w:val="816"/>
    <w:link w:val="6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basedOn w:val="816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Header Char"/>
    <w:link w:val="666"/>
    <w:uiPriority w:val="99"/>
  </w:style>
  <w:style w:type="paragraph" w:styleId="668">
    <w:name w:val="Footer"/>
    <w:basedOn w:val="816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Footer Char"/>
    <w:link w:val="668"/>
    <w:uiPriority w:val="99"/>
  </w:style>
  <w:style w:type="paragraph" w:styleId="670">
    <w:name w:val="Caption"/>
    <w:basedOn w:val="816"/>
    <w:next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816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next w:val="816"/>
    <w:link w:val="816"/>
    <w:qFormat/>
    <w:rPr>
      <w:lang w:val="fr-FR" w:eastAsia="ar-SA" w:bidi="ar-SA"/>
    </w:rPr>
  </w:style>
  <w:style w:type="paragraph" w:styleId="817">
    <w:name w:val="Titre 1"/>
    <w:basedOn w:val="816"/>
    <w:next w:val="816"/>
    <w:link w:val="816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8">
    <w:name w:val="Titre 2"/>
    <w:basedOn w:val="816"/>
    <w:next w:val="816"/>
    <w:link w:val="816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9">
    <w:name w:val="Titre 3"/>
    <w:basedOn w:val="816"/>
    <w:next w:val="816"/>
    <w:link w:val="816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20">
    <w:name w:val="Titre 4"/>
    <w:basedOn w:val="816"/>
    <w:next w:val="816"/>
    <w:link w:val="816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1">
    <w:name w:val="Titre 5"/>
    <w:basedOn w:val="816"/>
    <w:next w:val="816"/>
    <w:link w:val="816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2">
    <w:name w:val="Titre 6"/>
    <w:basedOn w:val="816"/>
    <w:next w:val="816"/>
    <w:link w:val="816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3">
    <w:name w:val="Titre 8"/>
    <w:basedOn w:val="816"/>
    <w:next w:val="816"/>
    <w:link w:val="816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4">
    <w:name w:val="Police par défaut"/>
    <w:next w:val="824"/>
    <w:link w:val="816"/>
    <w:semiHidden/>
  </w:style>
  <w:style w:type="table" w:styleId="825">
    <w:name w:val="Tableau Normal"/>
    <w:next w:val="825"/>
    <w:link w:val="816"/>
    <w:semiHidden/>
    <w:tblPr/>
  </w:style>
  <w:style w:type="numbering" w:styleId="826">
    <w:name w:val="Aucune liste"/>
    <w:next w:val="826"/>
    <w:link w:val="816"/>
    <w:semiHidden/>
  </w:style>
  <w:style w:type="character" w:styleId="827">
    <w:name w:val="WW8Num3z0"/>
    <w:next w:val="827"/>
    <w:link w:val="816"/>
    <w:rPr>
      <w:b w:val="0"/>
    </w:rPr>
  </w:style>
  <w:style w:type="character" w:styleId="828">
    <w:name w:val="WW8Num4z0"/>
    <w:next w:val="828"/>
    <w:link w:val="816"/>
    <w:rPr>
      <w:rFonts w:ascii="Times New Roman" w:hAnsi="Times New Roman" w:eastAsia="Times New Roman" w:cs="Times New Roman"/>
    </w:rPr>
  </w:style>
  <w:style w:type="character" w:styleId="829">
    <w:name w:val="WW8Num4z1"/>
    <w:next w:val="829"/>
    <w:link w:val="816"/>
    <w:rPr>
      <w:rFonts w:ascii="Courier New" w:hAnsi="Courier New"/>
    </w:rPr>
  </w:style>
  <w:style w:type="character" w:styleId="830">
    <w:name w:val="WW8Num4z2"/>
    <w:next w:val="830"/>
    <w:link w:val="816"/>
    <w:rPr>
      <w:rFonts w:ascii="Wingdings" w:hAnsi="Wingdings"/>
    </w:rPr>
  </w:style>
  <w:style w:type="character" w:styleId="831">
    <w:name w:val="WW8Num4z3"/>
    <w:next w:val="831"/>
    <w:link w:val="816"/>
    <w:rPr>
      <w:rFonts w:ascii="Symbol" w:hAnsi="Symbol"/>
    </w:rPr>
  </w:style>
  <w:style w:type="character" w:styleId="832">
    <w:name w:val="WW8Num8z0"/>
    <w:next w:val="832"/>
    <w:link w:val="816"/>
    <w:rPr>
      <w:b w:val="0"/>
      <w:strike w:val="0"/>
      <w:u w:val="none"/>
    </w:rPr>
  </w:style>
  <w:style w:type="character" w:styleId="833">
    <w:name w:val="Police par défaut1"/>
    <w:next w:val="833"/>
    <w:link w:val="816"/>
  </w:style>
  <w:style w:type="paragraph" w:styleId="834">
    <w:name w:val="Titre1"/>
    <w:basedOn w:val="816"/>
    <w:next w:val="835"/>
    <w:link w:val="816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5">
    <w:name w:val="Corps de texte"/>
    <w:basedOn w:val="816"/>
    <w:next w:val="835"/>
    <w:link w:val="816"/>
    <w:rPr>
      <w:i/>
      <w:iCs/>
      <w:sz w:val="22"/>
      <w:szCs w:val="22"/>
    </w:rPr>
  </w:style>
  <w:style w:type="paragraph" w:styleId="836">
    <w:name w:val="Liste"/>
    <w:basedOn w:val="835"/>
    <w:next w:val="836"/>
    <w:link w:val="816"/>
    <w:rPr>
      <w:rFonts w:cs="Tahoma"/>
    </w:rPr>
  </w:style>
  <w:style w:type="paragraph" w:styleId="837">
    <w:name w:val="Légende1"/>
    <w:basedOn w:val="816"/>
    <w:next w:val="837"/>
    <w:link w:val="816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8">
    <w:name w:val="Répertoire"/>
    <w:basedOn w:val="816"/>
    <w:next w:val="838"/>
    <w:link w:val="816"/>
    <w:pPr>
      <w:suppressLineNumbers/>
    </w:pPr>
    <w:rPr>
      <w:rFonts w:cs="Tahoma"/>
    </w:rPr>
  </w:style>
  <w:style w:type="paragraph" w:styleId="839">
    <w:name w:val="Corps de texte 21"/>
    <w:basedOn w:val="816"/>
    <w:next w:val="839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0">
    <w:name w:val="Retrait corps de texte"/>
    <w:basedOn w:val="816"/>
    <w:next w:val="840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1">
    <w:name w:val="Texte de bulles"/>
    <w:basedOn w:val="816"/>
    <w:next w:val="841"/>
    <w:link w:val="816"/>
    <w:rPr>
      <w:rFonts w:ascii="Tahoma" w:hAnsi="Tahoma" w:cs="Tahoma"/>
      <w:sz w:val="16"/>
      <w:szCs w:val="16"/>
    </w:rPr>
  </w:style>
  <w:style w:type="paragraph" w:styleId="842">
    <w:name w:val="Contenu de tableau"/>
    <w:basedOn w:val="816"/>
    <w:next w:val="842"/>
    <w:link w:val="816"/>
    <w:pPr>
      <w:suppressLineNumbers/>
    </w:pPr>
  </w:style>
  <w:style w:type="paragraph" w:styleId="843">
    <w:name w:val="Titre de tableau"/>
    <w:basedOn w:val="842"/>
    <w:next w:val="843"/>
    <w:link w:val="816"/>
    <w:pPr>
      <w:jc w:val="center"/>
      <w:suppressLineNumbers/>
    </w:pPr>
    <w:rPr>
      <w:b/>
      <w:bCs/>
      <w:i/>
      <w:iCs/>
    </w:rPr>
  </w:style>
  <w:style w:type="character" w:styleId="844">
    <w:name w:val="Élevé"/>
    <w:next w:val="844"/>
    <w:link w:val="816"/>
    <w:qFormat/>
    <w:rPr>
      <w:b/>
      <w:bCs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15</cp:revision>
  <dcterms:created xsi:type="dcterms:W3CDTF">2021-06-21T13:57:00Z</dcterms:created>
  <dcterms:modified xsi:type="dcterms:W3CDTF">2026-05-27T08:37:42Z</dcterms:modified>
  <cp:version>1048576</cp:version>
</cp:coreProperties>
</file>